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38"/>
        <w:tblW w:w="0" w:type="auto"/>
        <w:tblLook w:val="04A0" w:firstRow="1" w:lastRow="0" w:firstColumn="1" w:lastColumn="0" w:noHBand="0" w:noVBand="1"/>
      </w:tblPr>
      <w:tblGrid>
        <w:gridCol w:w="4069"/>
        <w:gridCol w:w="2774"/>
        <w:gridCol w:w="3085"/>
      </w:tblGrid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/>
        </w:tc>
        <w:tc>
          <w:tcPr>
            <w:tcW w:w="2774" w:type="dxa"/>
          </w:tcPr>
          <w:p w:rsidR="002002A9" w:rsidRDefault="002002A9" w:rsidP="002002A9">
            <w:pPr>
              <w:jc w:val="center"/>
              <w:rPr>
                <w:b/>
              </w:rPr>
            </w:pPr>
            <w:r>
              <w:rPr>
                <w:b/>
              </w:rPr>
              <w:t>KS2 2024</w:t>
            </w:r>
          </w:p>
        </w:tc>
        <w:tc>
          <w:tcPr>
            <w:tcW w:w="3085" w:type="dxa"/>
          </w:tcPr>
          <w:p w:rsidR="002002A9" w:rsidRPr="0067498D" w:rsidRDefault="002002A9" w:rsidP="002002A9">
            <w:pPr>
              <w:jc w:val="center"/>
              <w:rPr>
                <w:b/>
              </w:rPr>
            </w:pPr>
            <w:r>
              <w:rPr>
                <w:b/>
              </w:rPr>
              <w:t>National data 2024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Reading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expected standard reading</w:t>
            </w:r>
          </w:p>
        </w:tc>
        <w:tc>
          <w:tcPr>
            <w:tcW w:w="2774" w:type="dxa"/>
          </w:tcPr>
          <w:p w:rsidR="002002A9" w:rsidRDefault="00526675" w:rsidP="002002A9">
            <w:pPr>
              <w:jc w:val="center"/>
            </w:pPr>
            <w:r>
              <w:t>88</w:t>
            </w:r>
            <w:r w:rsidR="002002A9">
              <w:t>%</w:t>
            </w:r>
          </w:p>
        </w:tc>
        <w:tc>
          <w:tcPr>
            <w:tcW w:w="3085" w:type="dxa"/>
          </w:tcPr>
          <w:p w:rsidR="002002A9" w:rsidRDefault="00F957F2" w:rsidP="002002A9">
            <w:pPr>
              <w:jc w:val="center"/>
            </w:pPr>
            <w:r>
              <w:t>74</w:t>
            </w:r>
            <w:r w:rsidR="002002A9">
              <w:t>%</w:t>
            </w:r>
          </w:p>
        </w:tc>
      </w:tr>
      <w:tr w:rsidR="002002A9" w:rsidTr="002002A9">
        <w:trPr>
          <w:trHeight w:val="450"/>
        </w:trPr>
        <w:tc>
          <w:tcPr>
            <w:tcW w:w="4069" w:type="dxa"/>
          </w:tcPr>
          <w:p w:rsidR="002002A9" w:rsidRDefault="002002A9" w:rsidP="002002A9">
            <w:r>
              <w:t>% higher standard reading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33%</w:t>
            </w:r>
          </w:p>
        </w:tc>
        <w:tc>
          <w:tcPr>
            <w:tcW w:w="3085" w:type="dxa"/>
          </w:tcPr>
          <w:p w:rsidR="002002A9" w:rsidRPr="00F957F2" w:rsidRDefault="00C86621" w:rsidP="002002A9">
            <w:pPr>
              <w:jc w:val="center"/>
            </w:pPr>
            <w:r>
              <w:t>28</w:t>
            </w:r>
            <w:r w:rsidR="00526675" w:rsidRPr="00F957F2">
              <w:t>%</w:t>
            </w:r>
          </w:p>
        </w:tc>
      </w:tr>
      <w:tr w:rsidR="009271B8" w:rsidTr="002002A9">
        <w:trPr>
          <w:trHeight w:val="450"/>
        </w:trPr>
        <w:tc>
          <w:tcPr>
            <w:tcW w:w="4069" w:type="dxa"/>
          </w:tcPr>
          <w:p w:rsidR="009271B8" w:rsidRDefault="009271B8" w:rsidP="002002A9">
            <w:r>
              <w:t>Average scaled score</w:t>
            </w:r>
          </w:p>
        </w:tc>
        <w:tc>
          <w:tcPr>
            <w:tcW w:w="2774" w:type="dxa"/>
          </w:tcPr>
          <w:p w:rsidR="009271B8" w:rsidRDefault="009271B8" w:rsidP="002002A9">
            <w:pPr>
              <w:jc w:val="center"/>
            </w:pPr>
            <w:r>
              <w:t>107.2</w:t>
            </w:r>
          </w:p>
        </w:tc>
        <w:tc>
          <w:tcPr>
            <w:tcW w:w="3085" w:type="dxa"/>
          </w:tcPr>
          <w:p w:rsidR="009271B8" w:rsidRDefault="009271B8" w:rsidP="002002A9">
            <w:pPr>
              <w:jc w:val="center"/>
            </w:pPr>
            <w:r>
              <w:t>105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Writing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Pr="00F957F2" w:rsidRDefault="002002A9" w:rsidP="002002A9">
            <w:pPr>
              <w:jc w:val="center"/>
            </w:pP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expected standard Writing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77%</w:t>
            </w:r>
          </w:p>
        </w:tc>
        <w:tc>
          <w:tcPr>
            <w:tcW w:w="3085" w:type="dxa"/>
          </w:tcPr>
          <w:p w:rsidR="002002A9" w:rsidRPr="00F957F2" w:rsidRDefault="00F957F2" w:rsidP="002002A9">
            <w:pPr>
              <w:jc w:val="center"/>
            </w:pPr>
            <w:r w:rsidRPr="00F957F2">
              <w:t>72</w:t>
            </w:r>
            <w:r w:rsidR="002002A9" w:rsidRPr="00F957F2">
              <w:t>%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higher standard Writing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7%</w:t>
            </w:r>
          </w:p>
        </w:tc>
        <w:tc>
          <w:tcPr>
            <w:tcW w:w="3085" w:type="dxa"/>
          </w:tcPr>
          <w:p w:rsidR="002002A9" w:rsidRPr="00F957F2" w:rsidRDefault="00526675" w:rsidP="002002A9">
            <w:pPr>
              <w:jc w:val="center"/>
            </w:pPr>
            <w:r w:rsidRPr="00F957F2">
              <w:t>13%</w:t>
            </w:r>
          </w:p>
        </w:tc>
      </w:tr>
      <w:tr w:rsidR="002002A9" w:rsidTr="002002A9">
        <w:trPr>
          <w:trHeight w:val="685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Grammar, punctuation and spelling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Pr="00F957F2" w:rsidRDefault="002002A9" w:rsidP="002002A9">
            <w:pPr>
              <w:jc w:val="center"/>
            </w:pPr>
          </w:p>
        </w:tc>
      </w:tr>
      <w:tr w:rsidR="002002A9" w:rsidTr="002002A9">
        <w:trPr>
          <w:trHeight w:val="450"/>
        </w:trPr>
        <w:tc>
          <w:tcPr>
            <w:tcW w:w="4069" w:type="dxa"/>
          </w:tcPr>
          <w:p w:rsidR="002002A9" w:rsidRDefault="002002A9" w:rsidP="002002A9">
            <w:r>
              <w:t>% expected standard GPS</w:t>
            </w:r>
          </w:p>
        </w:tc>
        <w:tc>
          <w:tcPr>
            <w:tcW w:w="2774" w:type="dxa"/>
          </w:tcPr>
          <w:p w:rsidR="002002A9" w:rsidRDefault="002002A9" w:rsidP="00C86621">
            <w:pPr>
              <w:jc w:val="center"/>
            </w:pPr>
            <w:r>
              <w:t>8</w:t>
            </w:r>
            <w:r w:rsidR="00C86621">
              <w:t>4</w:t>
            </w:r>
            <w:r>
              <w:t>%</w:t>
            </w:r>
          </w:p>
        </w:tc>
        <w:tc>
          <w:tcPr>
            <w:tcW w:w="3085" w:type="dxa"/>
          </w:tcPr>
          <w:p w:rsidR="002002A9" w:rsidRPr="00F957F2" w:rsidRDefault="00F957F2" w:rsidP="002002A9">
            <w:pPr>
              <w:jc w:val="center"/>
            </w:pPr>
            <w:r w:rsidRPr="00F957F2">
              <w:t>7</w:t>
            </w:r>
            <w:r w:rsidR="00C86621">
              <w:t>2</w:t>
            </w:r>
            <w:r w:rsidR="002002A9" w:rsidRPr="00F957F2">
              <w:t>%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% higher standard GPS</w:t>
            </w:r>
          </w:p>
        </w:tc>
        <w:tc>
          <w:tcPr>
            <w:tcW w:w="2774" w:type="dxa"/>
          </w:tcPr>
          <w:p w:rsidR="002002A9" w:rsidRDefault="00C86621" w:rsidP="002002A9">
            <w:pPr>
              <w:jc w:val="center"/>
            </w:pPr>
            <w:r>
              <w:t>23</w:t>
            </w:r>
            <w:r w:rsidR="002002A9">
              <w:t>%</w:t>
            </w:r>
          </w:p>
        </w:tc>
        <w:tc>
          <w:tcPr>
            <w:tcW w:w="3085" w:type="dxa"/>
          </w:tcPr>
          <w:p w:rsidR="002002A9" w:rsidRPr="00F957F2" w:rsidRDefault="00F957F2" w:rsidP="002002A9">
            <w:pPr>
              <w:jc w:val="center"/>
            </w:pPr>
            <w:r>
              <w:t>32%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Mathematics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Pr="00F957F2" w:rsidRDefault="002002A9" w:rsidP="002002A9">
            <w:pPr>
              <w:jc w:val="center"/>
            </w:pPr>
          </w:p>
        </w:tc>
      </w:tr>
      <w:tr w:rsidR="002002A9" w:rsidTr="002002A9">
        <w:trPr>
          <w:trHeight w:val="685"/>
        </w:trPr>
        <w:tc>
          <w:tcPr>
            <w:tcW w:w="4069" w:type="dxa"/>
          </w:tcPr>
          <w:p w:rsidR="002002A9" w:rsidRDefault="002002A9" w:rsidP="002002A9">
            <w:r>
              <w:t>% expected standard mathematics</w:t>
            </w:r>
          </w:p>
        </w:tc>
        <w:tc>
          <w:tcPr>
            <w:tcW w:w="2774" w:type="dxa"/>
          </w:tcPr>
          <w:p w:rsidR="002002A9" w:rsidRDefault="00526675" w:rsidP="002002A9">
            <w:pPr>
              <w:jc w:val="center"/>
            </w:pPr>
            <w:r>
              <w:t>81</w:t>
            </w:r>
            <w:r w:rsidR="002002A9">
              <w:t>%</w:t>
            </w:r>
            <w:bookmarkStart w:id="0" w:name="_GoBack"/>
            <w:bookmarkEnd w:id="0"/>
          </w:p>
        </w:tc>
        <w:tc>
          <w:tcPr>
            <w:tcW w:w="3085" w:type="dxa"/>
          </w:tcPr>
          <w:p w:rsidR="002002A9" w:rsidRPr="00F957F2" w:rsidRDefault="002002A9" w:rsidP="002002A9">
            <w:pPr>
              <w:jc w:val="center"/>
            </w:pPr>
            <w:r w:rsidRPr="00F957F2">
              <w:t>73%</w:t>
            </w:r>
          </w:p>
        </w:tc>
      </w:tr>
      <w:tr w:rsidR="002002A9" w:rsidTr="002002A9">
        <w:trPr>
          <w:trHeight w:val="450"/>
        </w:trPr>
        <w:tc>
          <w:tcPr>
            <w:tcW w:w="4069" w:type="dxa"/>
          </w:tcPr>
          <w:p w:rsidR="002002A9" w:rsidRDefault="002002A9" w:rsidP="002002A9">
            <w:r>
              <w:t>% higher standard mathematics</w:t>
            </w:r>
          </w:p>
        </w:tc>
        <w:tc>
          <w:tcPr>
            <w:tcW w:w="2774" w:type="dxa"/>
          </w:tcPr>
          <w:p w:rsidR="002002A9" w:rsidRDefault="002002A9" w:rsidP="002002A9">
            <w:pPr>
              <w:jc w:val="center"/>
            </w:pPr>
            <w:r>
              <w:t>26%</w:t>
            </w:r>
          </w:p>
        </w:tc>
        <w:tc>
          <w:tcPr>
            <w:tcW w:w="3085" w:type="dxa"/>
          </w:tcPr>
          <w:p w:rsidR="002002A9" w:rsidRPr="00F957F2" w:rsidRDefault="00526675" w:rsidP="00F957F2">
            <w:pPr>
              <w:jc w:val="center"/>
            </w:pPr>
            <w:r w:rsidRPr="00F957F2">
              <w:t>2</w:t>
            </w:r>
            <w:r w:rsidR="00F957F2" w:rsidRPr="00F957F2">
              <w:t>4</w:t>
            </w:r>
            <w:r w:rsidRPr="00F957F2">
              <w:t>%</w:t>
            </w:r>
          </w:p>
        </w:tc>
      </w:tr>
      <w:tr w:rsidR="009271B8" w:rsidTr="002002A9">
        <w:trPr>
          <w:trHeight w:val="450"/>
        </w:trPr>
        <w:tc>
          <w:tcPr>
            <w:tcW w:w="4069" w:type="dxa"/>
          </w:tcPr>
          <w:p w:rsidR="009271B8" w:rsidRDefault="009271B8" w:rsidP="009271B8">
            <w:r>
              <w:t>Average scaled score</w:t>
            </w:r>
          </w:p>
        </w:tc>
        <w:tc>
          <w:tcPr>
            <w:tcW w:w="2774" w:type="dxa"/>
          </w:tcPr>
          <w:p w:rsidR="009271B8" w:rsidRDefault="009271B8" w:rsidP="009271B8">
            <w:pPr>
              <w:jc w:val="center"/>
            </w:pPr>
            <w:r>
              <w:t>106.0</w:t>
            </w:r>
          </w:p>
        </w:tc>
        <w:tc>
          <w:tcPr>
            <w:tcW w:w="3085" w:type="dxa"/>
          </w:tcPr>
          <w:p w:rsidR="009271B8" w:rsidRPr="00F957F2" w:rsidRDefault="009271B8" w:rsidP="009271B8">
            <w:pPr>
              <w:jc w:val="center"/>
            </w:pPr>
            <w:r>
              <w:t>104</w:t>
            </w:r>
          </w:p>
        </w:tc>
      </w:tr>
      <w:tr w:rsidR="002002A9" w:rsidTr="002002A9">
        <w:trPr>
          <w:trHeight w:val="432"/>
        </w:trPr>
        <w:tc>
          <w:tcPr>
            <w:tcW w:w="4069" w:type="dxa"/>
            <w:shd w:val="clear" w:color="auto" w:fill="ACB9CA" w:themeFill="text2" w:themeFillTint="66"/>
          </w:tcPr>
          <w:p w:rsidR="002002A9" w:rsidRDefault="002002A9" w:rsidP="002002A9">
            <w:r>
              <w:t>Combined</w:t>
            </w:r>
          </w:p>
        </w:tc>
        <w:tc>
          <w:tcPr>
            <w:tcW w:w="2774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  <w:tc>
          <w:tcPr>
            <w:tcW w:w="3085" w:type="dxa"/>
            <w:shd w:val="clear" w:color="auto" w:fill="ACB9CA" w:themeFill="text2" w:themeFillTint="66"/>
          </w:tcPr>
          <w:p w:rsidR="002002A9" w:rsidRDefault="002002A9" w:rsidP="002002A9">
            <w:pPr>
              <w:jc w:val="center"/>
            </w:pPr>
          </w:p>
        </w:tc>
      </w:tr>
      <w:tr w:rsidR="002002A9" w:rsidTr="002002A9">
        <w:trPr>
          <w:trHeight w:val="432"/>
        </w:trPr>
        <w:tc>
          <w:tcPr>
            <w:tcW w:w="4069" w:type="dxa"/>
          </w:tcPr>
          <w:p w:rsidR="002002A9" w:rsidRDefault="002002A9" w:rsidP="002002A9">
            <w:r>
              <w:t>Reading, writing and mathematics</w:t>
            </w:r>
          </w:p>
        </w:tc>
        <w:tc>
          <w:tcPr>
            <w:tcW w:w="2774" w:type="dxa"/>
          </w:tcPr>
          <w:p w:rsidR="002002A9" w:rsidRDefault="00C86621" w:rsidP="002002A9">
            <w:pPr>
              <w:jc w:val="center"/>
            </w:pPr>
            <w:r>
              <w:t>67</w:t>
            </w:r>
            <w:r w:rsidR="002002A9">
              <w:t>%</w:t>
            </w:r>
          </w:p>
        </w:tc>
        <w:tc>
          <w:tcPr>
            <w:tcW w:w="3085" w:type="dxa"/>
          </w:tcPr>
          <w:p w:rsidR="002002A9" w:rsidRDefault="00F957F2" w:rsidP="002002A9">
            <w:pPr>
              <w:jc w:val="center"/>
            </w:pPr>
            <w:r>
              <w:t>61</w:t>
            </w:r>
            <w:r w:rsidR="002002A9">
              <w:t>%</w:t>
            </w:r>
          </w:p>
        </w:tc>
      </w:tr>
    </w:tbl>
    <w:p w:rsidR="002002A9" w:rsidRPr="002002A9" w:rsidRDefault="002002A9" w:rsidP="002002A9">
      <w:pPr>
        <w:jc w:val="center"/>
        <w:rPr>
          <w:b/>
          <w:sz w:val="32"/>
        </w:rPr>
      </w:pPr>
      <w:r w:rsidRPr="002002A9">
        <w:rPr>
          <w:b/>
          <w:sz w:val="32"/>
        </w:rPr>
        <w:t>2023-24 headline performance data</w:t>
      </w:r>
    </w:p>
    <w:p w:rsidR="002002A9" w:rsidRDefault="002002A9" w:rsidP="002002A9"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8"/>
        <w:gridCol w:w="3082"/>
        <w:gridCol w:w="3004"/>
      </w:tblGrid>
      <w:tr w:rsidR="002002A9" w:rsidTr="00FC6D00">
        <w:trPr>
          <w:trHeight w:val="215"/>
        </w:trPr>
        <w:tc>
          <w:tcPr>
            <w:tcW w:w="4318" w:type="dxa"/>
            <w:shd w:val="clear" w:color="auto" w:fill="ACB9CA" w:themeFill="text2" w:themeFillTint="66"/>
          </w:tcPr>
          <w:p w:rsidR="002002A9" w:rsidRPr="0013588B" w:rsidRDefault="002002A9" w:rsidP="00FC6D00">
            <w:pPr>
              <w:rPr>
                <w:b/>
              </w:rPr>
            </w:pPr>
            <w:r w:rsidRPr="0013588B">
              <w:rPr>
                <w:b/>
              </w:rPr>
              <w:t>Y4 Multiplication Check</w:t>
            </w:r>
          </w:p>
        </w:tc>
        <w:tc>
          <w:tcPr>
            <w:tcW w:w="3082" w:type="dxa"/>
            <w:shd w:val="clear" w:color="auto" w:fill="ACB9CA" w:themeFill="text2" w:themeFillTint="66"/>
          </w:tcPr>
          <w:p w:rsidR="002002A9" w:rsidRPr="0013588B" w:rsidRDefault="00C86621" w:rsidP="00FC6D00">
            <w:pPr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3004" w:type="dxa"/>
            <w:shd w:val="clear" w:color="auto" w:fill="ACB9CA" w:themeFill="text2" w:themeFillTint="66"/>
          </w:tcPr>
          <w:p w:rsidR="002002A9" w:rsidRDefault="00C86621" w:rsidP="00FC6D00">
            <w:r>
              <w:rPr>
                <w:b/>
              </w:rPr>
              <w:t>National average</w:t>
            </w:r>
          </w:p>
        </w:tc>
      </w:tr>
      <w:tr w:rsidR="002002A9" w:rsidTr="00FC6D00">
        <w:trPr>
          <w:trHeight w:val="203"/>
        </w:trPr>
        <w:tc>
          <w:tcPr>
            <w:tcW w:w="4318" w:type="dxa"/>
          </w:tcPr>
          <w:p w:rsidR="002002A9" w:rsidRDefault="002002A9" w:rsidP="00FC6D00">
            <w:r>
              <w:t>Year % correct mark</w:t>
            </w:r>
          </w:p>
        </w:tc>
        <w:tc>
          <w:tcPr>
            <w:tcW w:w="3082" w:type="dxa"/>
          </w:tcPr>
          <w:p w:rsidR="002002A9" w:rsidRDefault="002002A9" w:rsidP="00FC6D00">
            <w:r>
              <w:t xml:space="preserve">24% scored 25 </w:t>
            </w:r>
          </w:p>
        </w:tc>
        <w:tc>
          <w:tcPr>
            <w:tcW w:w="3004" w:type="dxa"/>
          </w:tcPr>
          <w:p w:rsidR="002002A9" w:rsidRDefault="00F957F2" w:rsidP="00FC6D00">
            <w:r>
              <w:t>29</w:t>
            </w:r>
            <w:r w:rsidR="002002A9">
              <w:t>% nationally scored 25</w:t>
            </w:r>
          </w:p>
        </w:tc>
      </w:tr>
      <w:tr w:rsidR="002002A9" w:rsidTr="00FC6D00">
        <w:trPr>
          <w:trHeight w:val="203"/>
        </w:trPr>
        <w:tc>
          <w:tcPr>
            <w:tcW w:w="4318" w:type="dxa"/>
          </w:tcPr>
          <w:p w:rsidR="002002A9" w:rsidRDefault="002002A9" w:rsidP="00FC6D00">
            <w:r>
              <w:t>Average mark</w:t>
            </w:r>
          </w:p>
        </w:tc>
        <w:tc>
          <w:tcPr>
            <w:tcW w:w="3082" w:type="dxa"/>
          </w:tcPr>
          <w:p w:rsidR="002002A9" w:rsidRDefault="00C86621" w:rsidP="00FC6D00">
            <w:r>
              <w:t>20.1</w:t>
            </w:r>
          </w:p>
        </w:tc>
        <w:tc>
          <w:tcPr>
            <w:tcW w:w="3004" w:type="dxa"/>
          </w:tcPr>
          <w:p w:rsidR="002002A9" w:rsidRDefault="00C86621" w:rsidP="00FC6D00">
            <w:r>
              <w:t>20.6</w:t>
            </w:r>
          </w:p>
        </w:tc>
      </w:tr>
    </w:tbl>
    <w:p w:rsidR="002002A9" w:rsidRDefault="002002A9" w:rsidP="002002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8"/>
        <w:gridCol w:w="3049"/>
        <w:gridCol w:w="3030"/>
      </w:tblGrid>
      <w:tr w:rsidR="002002A9" w:rsidTr="002002A9">
        <w:trPr>
          <w:trHeight w:val="260"/>
        </w:trPr>
        <w:tc>
          <w:tcPr>
            <w:tcW w:w="4348" w:type="dxa"/>
            <w:shd w:val="clear" w:color="auto" w:fill="ACB9CA" w:themeFill="text2" w:themeFillTint="66"/>
          </w:tcPr>
          <w:p w:rsidR="002002A9" w:rsidRPr="0013588B" w:rsidRDefault="002002A9" w:rsidP="00FC6D00">
            <w:pPr>
              <w:rPr>
                <w:b/>
              </w:rPr>
            </w:pPr>
            <w:r w:rsidRPr="0013588B">
              <w:rPr>
                <w:b/>
              </w:rPr>
              <w:t>EYFS and Y1 phonics</w:t>
            </w:r>
          </w:p>
        </w:tc>
        <w:tc>
          <w:tcPr>
            <w:tcW w:w="3049" w:type="dxa"/>
            <w:shd w:val="clear" w:color="auto" w:fill="ACB9CA" w:themeFill="text2" w:themeFillTint="66"/>
          </w:tcPr>
          <w:p w:rsidR="002002A9" w:rsidRPr="0013588B" w:rsidRDefault="002002A9" w:rsidP="00FC6D00">
            <w:pPr>
              <w:rPr>
                <w:b/>
              </w:rPr>
            </w:pPr>
            <w:r w:rsidRPr="0013588B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</w:p>
        </w:tc>
        <w:tc>
          <w:tcPr>
            <w:tcW w:w="3030" w:type="dxa"/>
            <w:shd w:val="clear" w:color="auto" w:fill="ACB9CA" w:themeFill="text2" w:themeFillTint="66"/>
          </w:tcPr>
          <w:p w:rsidR="002002A9" w:rsidRDefault="002002A9" w:rsidP="00FC6D00">
            <w:r w:rsidRPr="0067498D">
              <w:rPr>
                <w:b/>
              </w:rPr>
              <w:t>N</w:t>
            </w:r>
            <w:r>
              <w:rPr>
                <w:b/>
              </w:rPr>
              <w:t>ational average 2023</w:t>
            </w:r>
          </w:p>
        </w:tc>
      </w:tr>
      <w:tr w:rsidR="002002A9" w:rsidTr="002002A9">
        <w:trPr>
          <w:trHeight w:val="245"/>
        </w:trPr>
        <w:tc>
          <w:tcPr>
            <w:tcW w:w="4348" w:type="dxa"/>
          </w:tcPr>
          <w:p w:rsidR="002002A9" w:rsidRDefault="002002A9" w:rsidP="00FC6D00">
            <w:r>
              <w:t>Year 1 Phonics Expected standard</w:t>
            </w:r>
          </w:p>
        </w:tc>
        <w:tc>
          <w:tcPr>
            <w:tcW w:w="3049" w:type="dxa"/>
          </w:tcPr>
          <w:p w:rsidR="002002A9" w:rsidRDefault="00C86621" w:rsidP="00FC6D00">
            <w:r>
              <w:t>79</w:t>
            </w:r>
            <w:r w:rsidR="002002A9">
              <w:t xml:space="preserve">% </w:t>
            </w:r>
          </w:p>
        </w:tc>
        <w:tc>
          <w:tcPr>
            <w:tcW w:w="3030" w:type="dxa"/>
          </w:tcPr>
          <w:p w:rsidR="002002A9" w:rsidRDefault="00F957F2" w:rsidP="00FC6D00">
            <w:r>
              <w:t>80</w:t>
            </w:r>
            <w:r w:rsidR="002002A9">
              <w:t>%</w:t>
            </w:r>
          </w:p>
        </w:tc>
      </w:tr>
      <w:tr w:rsidR="002002A9" w:rsidTr="002002A9">
        <w:trPr>
          <w:trHeight w:val="245"/>
        </w:trPr>
        <w:tc>
          <w:tcPr>
            <w:tcW w:w="4348" w:type="dxa"/>
          </w:tcPr>
          <w:p w:rsidR="002002A9" w:rsidRDefault="002002A9" w:rsidP="00FC6D00">
            <w:r>
              <w:t>FS Good level of development</w:t>
            </w:r>
          </w:p>
        </w:tc>
        <w:tc>
          <w:tcPr>
            <w:tcW w:w="3049" w:type="dxa"/>
          </w:tcPr>
          <w:p w:rsidR="002002A9" w:rsidRDefault="002002A9" w:rsidP="00FC6D00">
            <w:r>
              <w:t>68%</w:t>
            </w:r>
          </w:p>
        </w:tc>
        <w:tc>
          <w:tcPr>
            <w:tcW w:w="3030" w:type="dxa"/>
          </w:tcPr>
          <w:p w:rsidR="002002A9" w:rsidRDefault="002002A9" w:rsidP="00FC6D00">
            <w:r>
              <w:t>67%</w:t>
            </w:r>
          </w:p>
        </w:tc>
      </w:tr>
    </w:tbl>
    <w:p w:rsidR="002A1292" w:rsidRDefault="009271B8"/>
    <w:p w:rsidR="005468DF" w:rsidRDefault="005468DF"/>
    <w:p w:rsidR="005468DF" w:rsidRDefault="005468DF"/>
    <w:p w:rsidR="005468DF" w:rsidRDefault="005468DF"/>
    <w:p w:rsidR="005468DF" w:rsidRDefault="005468DF">
      <w:r w:rsidRPr="005468DF">
        <w:rPr>
          <w:noProof/>
          <w:lang w:eastAsia="en-GB"/>
        </w:rPr>
        <w:drawing>
          <wp:inline distT="0" distB="0" distL="0" distR="0" wp14:anchorId="594B2477" wp14:editId="07CD01D5">
            <wp:extent cx="6645910" cy="40798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68DF" w:rsidSect="002002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9"/>
    <w:rsid w:val="000B33DB"/>
    <w:rsid w:val="002002A9"/>
    <w:rsid w:val="00526675"/>
    <w:rsid w:val="005468DF"/>
    <w:rsid w:val="005F1943"/>
    <w:rsid w:val="009271B8"/>
    <w:rsid w:val="00C86621"/>
    <w:rsid w:val="00F9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7B475"/>
  <w15:chartTrackingRefBased/>
  <w15:docId w15:val="{CDA6643C-6F44-4E31-A0EA-45662A1E0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2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sch8753526</dc:creator>
  <cp:keywords/>
  <dc:description/>
  <cp:lastModifiedBy>sch8753526</cp:lastModifiedBy>
  <cp:revision>6</cp:revision>
  <cp:lastPrinted>2024-09-11T13:16:00Z</cp:lastPrinted>
  <dcterms:created xsi:type="dcterms:W3CDTF">2024-09-05T09:41:00Z</dcterms:created>
  <dcterms:modified xsi:type="dcterms:W3CDTF">2025-01-30T15:10:00Z</dcterms:modified>
</cp:coreProperties>
</file>